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职业技能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人才评价内督员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我在受聘职业技能人才评价内部质量督导员期间承诺：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1.接受社评组织管理，认真完成督导任务，忠于职守、公正廉洁；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2.遵循公平、公正、科学、严肃的原则，自觉遵守督导人员守则和有关规章制度，作风正派；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3.不徇私情、不谋私利，坚决抵制来自任何方面的影响或改变正常考评结果的要求，自觉执行对亲属好友、任课考生和培训学徒的回避制度，并主动、及时将有关情况向社评组织汇报；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4.保证不违规收受考生或相关人员的物品礼金；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5.不迟到、不早退，按规定时间提前到达考场；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6.在评价过程中，认真履行内督员职责，严格执行考务规程和考场规则，佩戴督导员胸卡，持证上岗；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7.严格遵守各项保密制度，对督导内容中不应公开的环节、成绩等予以保密；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8.严格遵守《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广东省</w:t>
      </w: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  <w:lang w:val="en-US" w:eastAsia="zh-CN"/>
        </w:rPr>
        <w:t>技能人才评价质量督导工作实施细则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》，自觉接受各级职业技能服务指导中心、社评组织、社会和外部督导人员对本人督导行为的监督。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firstLine="5400" w:firstLineChars="18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0" w:firstLineChars="1800"/>
        <w:textAlignment w:val="auto"/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日  期:     年  月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417" w:bottom="1587" w:left="1417" w:header="851" w:footer="992" w:gutter="0"/>
      <w:pgNumType w:start="1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67A2B"/>
    <w:rsid w:val="03D361C8"/>
    <w:rsid w:val="6E2247B6"/>
    <w:rsid w:val="73F360D3"/>
    <w:rsid w:val="7B0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hint="eastAsia" w:ascii="Times New Roman" w:hAnsi="Times New Roman" w:eastAsia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称呼1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2024-04-13T09:27:00Z</dcterms:created>
  <dc:creator>Lenovo</dc:creator>
  <cp:lastModifiedBy>Lenovo</cp:lastModifiedBy>
  <dcterms:modified xsi:type="dcterms:W3CDTF">2024-04-13T09:38:21Z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C58968B968234753A4C455C7FA99411E</vt:lpwstr>
  </property>
</Properties>
</file>